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1"/>
      </w:pPr>
      <w:bookmarkStart w:id="20" w:name="X234543e5f9d7dcfc53d6b438c9481ea0fe2f29d"/>
      <w:r>
        <w:t xml:space="preserve">Arquitectura de Facturación Electrónica Multi-País</w:t>
      </w:r>
      <w:bookmarkEnd w:id="20"/>
    </w:p>
    <w:p>
      <w:pPr>
        <w:pStyle w:val="Heading2"/>
      </w:pPr>
      <w:bookmarkStart w:id="21" w:name="X5528b585c1566254dd5be820e19b5a78d2af9f9"/>
      <w:r>
        <w:t xml:space="preserve">SaaS Restaurante — Servicio de comprobantes escalable (SUNAT · DIAN · SII · ARCA · SAT)</w:t>
      </w:r>
      <w:bookmarkEnd w:id="21"/>
    </w:p>
    <w:p>
      <w:pPr>
        <w:pStyle w:val="FirstParagraph"/>
      </w:pPr>
      <w:r>
        <w:rPr>
          <w:b/>
        </w:rPr>
        <w:t xml:space="preserve">Proyecto:</w:t>
      </w:r>
      <w:r>
        <w:t xml:space="preserve"> </w:t>
      </w:r>
      <w:r>
        <w:t xml:space="preserve">saas_restaurante (Laravel 12 + MySQL, multi-tenant)</w:t>
      </w:r>
      <w:r>
        <w:t xml:space="preserve"> </w:t>
      </w:r>
      <w:r>
        <w:rPr>
          <w:b/>
        </w:rPr>
        <w:t xml:space="preserve">Documento:</w:t>
      </w:r>
      <w:r>
        <w:t xml:space="preserve"> </w:t>
      </w:r>
      <w:r>
        <w:t xml:space="preserve">Diseño de arquitectura y guía de implementación</w:t>
      </w:r>
      <w:r>
        <w:t xml:space="preserve"> </w:t>
      </w:r>
      <w:r>
        <w:rPr>
          <w:b/>
        </w:rPr>
        <w:t xml:space="preserve">Versión:</w:t>
      </w:r>
      <w:r>
        <w:t xml:space="preserve"> </w:t>
      </w:r>
      <w:r>
        <w:t xml:space="preserve">1.0 — Julio 2026</w:t>
      </w:r>
      <w:r>
        <w:t xml:space="preserve"> </w:t>
      </w:r>
      <w:r>
        <w:rPr>
          <w:b/>
        </w:rPr>
        <w:t xml:space="preserve">Autor:</w:t>
      </w:r>
      <w:r>
        <w:t xml:space="preserve"> </w:t>
      </w:r>
      <w:r>
        <w:t xml:space="preserve">Arquitectura de Software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22" w:name="resumen-ejecutivo"/>
      <w:r>
        <w:t xml:space="preserve">1. Resumen ejecutivo</w:t>
      </w:r>
      <w:bookmarkEnd w:id="22"/>
    </w:p>
    <w:p>
      <w:pPr>
        <w:pStyle w:val="FirstParagraph"/>
      </w:pPr>
      <w:r>
        <w:t xml:space="preserve">Este documento define la arquitectura de un</w:t>
      </w:r>
      <w:r>
        <w:t xml:space="preserve"> </w:t>
      </w:r>
      <w:r>
        <w:rPr>
          <w:b/>
        </w:rPr>
        <w:t xml:space="preserve">motor de facturación electrónica multi-país</w:t>
      </w:r>
      <w:r>
        <w:t xml:space="preserve"> </w:t>
      </w:r>
      <w:r>
        <w:t xml:space="preserve">para el SaaS de restaurantes. El objetivo central es que el ERP (pedidos, caja, POS) emita comprobantes fiscales en cualquier país</w:t>
      </w:r>
      <w:r>
        <w:t xml:space="preserve"> </w:t>
      </w:r>
      <w:r>
        <w:rPr>
          <w:b/>
        </w:rPr>
        <w:t xml:space="preserve">sin conocer los detalles de cada autoridad tributaria</w:t>
      </w:r>
      <w:r>
        <w:t xml:space="preserve">, y que</w:t>
      </w:r>
      <w:r>
        <w:t xml:space="preserve"> </w:t>
      </w:r>
      <w:r>
        <w:rPr>
          <w:b/>
        </w:rPr>
        <w:t xml:space="preserve">agregar un nuevo país no obligue a modificar el código existente</w:t>
      </w:r>
      <w:r>
        <w:t xml:space="preserve">.</w:t>
      </w:r>
    </w:p>
    <w:p>
      <w:pPr>
        <w:pStyle w:val="BodyText"/>
      </w:pPr>
      <w:r>
        <w:t xml:space="preserve">Se parte de</w:t>
      </w:r>
      <w:r>
        <w:t xml:space="preserve"> </w:t>
      </w:r>
      <w:r>
        <w:rPr>
          <w:b/>
        </w:rPr>
        <w:t xml:space="preserve">Perú (SUNAT)</w:t>
      </w:r>
      <w:r>
        <w:t xml:space="preserve"> </w:t>
      </w:r>
      <w:r>
        <w:t xml:space="preserve">como primera implementación y se deja preparada la incorporación de</w:t>
      </w:r>
      <w:r>
        <w:t xml:space="preserve"> </w:t>
      </w:r>
      <w:r>
        <w:rPr>
          <w:b/>
        </w:rPr>
        <w:t xml:space="preserve">Colombia (DIAN), Chile (SII), Argentina (ARCA, ex AFIP) y México (SAT)</w:t>
      </w:r>
      <w:r>
        <w:t xml:space="preserve">.</w:t>
      </w:r>
    </w:p>
    <w:p>
      <w:pPr>
        <w:pStyle w:val="BodyText"/>
      </w:pPr>
      <w:r>
        <w:t xml:space="preserve">El diseño aplica</w:t>
      </w:r>
      <w:r>
        <w:t xml:space="preserve"> </w:t>
      </w:r>
      <w:r>
        <w:rPr>
          <w:b/>
        </w:rPr>
        <w:t xml:space="preserve">Clean Architecture</w:t>
      </w:r>
      <w:r>
        <w:t xml:space="preserve">,</w:t>
      </w:r>
      <w:r>
        <w:t xml:space="preserve"> </w:t>
      </w:r>
      <w:r>
        <w:rPr>
          <w:b/>
        </w:rPr>
        <w:t xml:space="preserve">Domain-Driven Design (DDD)</w:t>
      </w:r>
      <w:r>
        <w:t xml:space="preserve"> </w:t>
      </w:r>
      <w:r>
        <w:t xml:space="preserve">y el patrón</w:t>
      </w:r>
      <w:r>
        <w:t xml:space="preserve"> </w:t>
      </w:r>
      <w:r>
        <w:rPr>
          <w:b/>
        </w:rPr>
        <w:t xml:space="preserve">Strategy/Adapter</w:t>
      </w:r>
      <w:r>
        <w:t xml:space="preserve">. La regla de oro es la dependencia hacia adentro: el dominio de facturación no depende de Eloquent, de HTTP ni de ninguna librería específica de un país; son los adaptadores concretos los que dependen del dominio.</w:t>
      </w:r>
    </w:p>
    <w:p>
      <w:pPr>
        <w:pStyle w:val="BodyText"/>
      </w:pPr>
      <w:r>
        <w:t xml:space="preserve">Según la decisión de alcance acordada, la primera entrega es un</w:t>
      </w:r>
      <w:r>
        <w:t xml:space="preserve"> </w:t>
      </w:r>
      <w:r>
        <w:rPr>
          <w:b/>
        </w:rPr>
        <w:t xml:space="preserve">módulo interno desacoplado</w:t>
      </w:r>
      <w:r>
        <w:t xml:space="preserve"> </w:t>
      </w:r>
      <w:r>
        <w:t xml:space="preserve">dentro del mismo proyecto Laravel (</w:t>
      </w:r>
      <w:r>
        <w:rPr>
          <w:rStyle w:val="VerbatimChar"/>
        </w:rPr>
        <w:t xml:space="preserve">App\Facturacion</w:t>
      </w:r>
      <w:r>
        <w:t xml:space="preserve">), con fronteras tan limpias que puede extraerse a un microservicio independiente más adelante sin reescribir la lógica.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23" w:name="principios-de-diseño"/>
      <w:r>
        <w:t xml:space="preserve">2. Principios de diseño</w:t>
      </w:r>
      <w:bookmarkEnd w:id="23"/>
    </w:p>
    <w:p>
      <w:pPr>
        <w:pStyle w:val="FirstParagraph"/>
      </w:pPr>
      <w:r>
        <w:rPr>
          <w:b/>
        </w:rPr>
        <w:t xml:space="preserve">Clean Architecture (dependencias hacia el dominio).</w:t>
      </w:r>
      <w:r>
        <w:t xml:space="preserve"> </w:t>
      </w:r>
      <w:r>
        <w:t xml:space="preserve">El núcleo —contratos, DTOs, reglas— no importa nada de infraestructura. Los adaptadores (SUNAT, DIAN…), la base de datos y los controladores dependen del núcleo, nunca al revés. Esto permite cambiar la librería de firma XML, el ORM o el transporte (SOAP/REST) sin tocar las reglas de negocio.</w:t>
      </w:r>
    </w:p>
    <w:p>
      <w:pPr>
        <w:pStyle w:val="BodyText"/>
      </w:pPr>
      <w:r>
        <w:rPr>
          <w:b/>
        </w:rPr>
        <w:t xml:space="preserve">Domain-Driven Design.</w:t>
      </w:r>
      <w:r>
        <w:t xml:space="preserve"> </w:t>
      </w:r>
      <w:r>
        <w:t xml:space="preserve">El lenguaje ubicuo del dominio es neutro respecto al país:</w:t>
      </w:r>
      <w:r>
        <w:t xml:space="preserve"> </w:t>
      </w:r>
      <w:r>
        <w:rPr>
          <w:i/>
        </w:rPr>
        <w:t xml:space="preserve">Comprobante</w:t>
      </w:r>
      <w:r>
        <w:t xml:space="preserve">,</w:t>
      </w:r>
      <w:r>
        <w:t xml:space="preserve"> </w:t>
      </w:r>
      <w:r>
        <w:rPr>
          <w:i/>
        </w:rPr>
        <w:t xml:space="preserve">Emisor</w:t>
      </w:r>
      <w:r>
        <w:t xml:space="preserve">,</w:t>
      </w:r>
      <w:r>
        <w:t xml:space="preserve"> </w:t>
      </w:r>
      <w:r>
        <w:rPr>
          <w:i/>
        </w:rPr>
        <w:t xml:space="preserve">Receptor</w:t>
      </w:r>
      <w:r>
        <w:t xml:space="preserve">,</w:t>
      </w:r>
      <w:r>
        <w:t xml:space="preserve"> </w:t>
      </w:r>
      <w:r>
        <w:rPr>
          <w:i/>
        </w:rPr>
        <w:t xml:space="preserve">Ítem</w:t>
      </w:r>
      <w:r>
        <w:t xml:space="preserve">,</w:t>
      </w:r>
      <w:r>
        <w:t xml:space="preserve"> </w:t>
      </w:r>
      <w:r>
        <w:rPr>
          <w:i/>
        </w:rPr>
        <w:t xml:space="preserve">Resultado</w:t>
      </w:r>
      <w:r>
        <w:t xml:space="preserve">. Los conceptos locales (CDR de SUNAT, CUFE de DIAN, CAE de ARCA, UUID del SAT) viven</w:t>
      </w:r>
      <w:r>
        <w:t xml:space="preserve"> </w:t>
      </w:r>
      <w:r>
        <w:rPr>
          <w:b/>
        </w:rPr>
        <w:t xml:space="preserve">encapsulados</w:t>
      </w:r>
      <w:r>
        <w:t xml:space="preserve"> </w:t>
      </w:r>
      <w:r>
        <w:t xml:space="preserve">dentro de cada adaptador y nunca se filtran al ERP.</w:t>
      </w:r>
    </w:p>
    <w:p>
      <w:pPr>
        <w:pStyle w:val="BodyText"/>
      </w:pPr>
      <w:r>
        <w:rPr>
          <w:b/>
        </w:rPr>
        <w:t xml:space="preserve">Strategy / Adapter.</w:t>
      </w:r>
      <w:r>
        <w:t xml:space="preserve"> </w:t>
      </w:r>
      <w:r>
        <w:t xml:space="preserve">Existe una única interfaz,</w:t>
      </w:r>
      <w:r>
        <w:t xml:space="preserve"> </w:t>
      </w:r>
      <w:r>
        <w:rPr>
          <w:rStyle w:val="VerbatimChar"/>
        </w:rPr>
        <w:t xml:space="preserve">FacturadorPais</w:t>
      </w:r>
      <w:r>
        <w:t xml:space="preserve">, con cuatro operaciones:</w:t>
      </w:r>
      <w:r>
        <w:t xml:space="preserve"> </w:t>
      </w:r>
      <w:r>
        <w:rPr>
          <w:rStyle w:val="VerbatimChar"/>
        </w:rPr>
        <w:t xml:space="preserve">emitir</w:t>
      </w:r>
      <w:r>
        <w:t xml:space="preserve">,</w:t>
      </w:r>
      <w:r>
        <w:t xml:space="preserve"> </w:t>
      </w:r>
      <w:r>
        <w:rPr>
          <w:rStyle w:val="VerbatimChar"/>
        </w:rPr>
        <w:t xml:space="preserve">anular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emitirNotaCredito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consultarEstado</w:t>
      </w:r>
      <w:r>
        <w:t xml:space="preserve">. Cada país es una estrategia concreta que implementa esa interfaz. El ERP selecciona la estrategia en tiempo de ejecución según el país fiscal del tenant.</w:t>
      </w:r>
    </w:p>
    <w:p>
      <w:pPr>
        <w:pStyle w:val="BodyText"/>
      </w:pPr>
      <w:r>
        <w:rPr>
          <w:b/>
        </w:rPr>
        <w:t xml:space="preserve">Open/Closed Principle.</w:t>
      </w:r>
      <w:r>
        <w:t xml:space="preserve"> </w:t>
      </w:r>
      <w:r>
        <w:t xml:space="preserve">El sistema queda</w:t>
      </w:r>
      <w:r>
        <w:t xml:space="preserve"> </w:t>
      </w:r>
      <w:r>
        <w:rPr>
          <w:i/>
        </w:rPr>
        <w:t xml:space="preserve">abierto a extensión, cerrado a modificación</w:t>
      </w:r>
      <w:r>
        <w:t xml:space="preserve">: sumar un país es</w:t>
      </w:r>
      <w:r>
        <w:t xml:space="preserve"> </w:t>
      </w:r>
      <w:r>
        <w:rPr>
          <w:b/>
        </w:rPr>
        <w:t xml:space="preserve">crear una clase nueva y registrarla</w:t>
      </w:r>
      <w:r>
        <w:t xml:space="preserve">, sin editar el</w:t>
      </w:r>
      <w:r>
        <w:t xml:space="preserve"> </w:t>
      </w:r>
      <w:r>
        <w:rPr>
          <w:rStyle w:val="VerbatimChar"/>
        </w:rPr>
        <w:t xml:space="preserve">FacturacionManager</w:t>
      </w:r>
      <w:r>
        <w:t xml:space="preserve">, el ERP ni los adaptadores ya existentes.</w:t>
      </w:r>
    </w:p>
    <w:p>
      <w:pPr>
        <w:pStyle w:val="BodyText"/>
      </w:pPr>
      <w:r>
        <w:rPr>
          <w:b/>
        </w:rPr>
        <w:t xml:space="preserve">Anti-Corruption Layer (ACL).</w:t>
      </w:r>
      <w:r>
        <w:t xml:space="preserve"> </w:t>
      </w:r>
      <w:r>
        <w:t xml:space="preserve">Una capa traductora (</w:t>
      </w:r>
      <w:r>
        <w:rPr>
          <w:rStyle w:val="VerbatimChar"/>
        </w:rPr>
        <w:t xml:space="preserve">ComprobanteBuilder</w:t>
      </w:r>
      <w:r>
        <w:t xml:space="preserve">) convierte los modelos del ERP (</w:t>
      </w:r>
      <w:r>
        <w:rPr>
          <w:rStyle w:val="VerbatimChar"/>
        </w:rPr>
        <w:t xml:space="preserve">Pedido</w:t>
      </w:r>
      <w:r>
        <w:t xml:space="preserve">) en el DTO neutro del dominio. Es el único punto que conoce ambos mundos, evitando que el ERP contamine el dominio de facturación y viceversa.</w:t>
      </w:r>
    </w:p>
    <w:p>
      <w:pPr>
        <w:pStyle w:val="BodyText"/>
      </w:pPr>
      <w:r>
        <w:rPr>
          <w:b/>
        </w:rPr>
        <w:t xml:space="preserve">Idempotencia y trazabilidad.</w:t>
      </w:r>
      <w:r>
        <w:t xml:space="preserve"> </w:t>
      </w:r>
      <w:r>
        <w:t xml:space="preserve">Toda emisión reserva un correlativo consecutivo bajo transacción con bloqueo, persiste el comprobante y registra cada interacción con la autoridad fiscal en una bitácora de auditoría.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24" w:name="vista-de-alto-nivel"/>
      <w:r>
        <w:t xml:space="preserve">3. Vista de alto nivel</w:t>
      </w:r>
      <w:bookmarkEnd w:id="24"/>
    </w:p>
    <w:p>
      <w:pPr>
        <w:pStyle w:val="FirstParagraph"/>
      </w:pPr>
      <w:r>
        <w:t xml:space="preserve">El flujo se organiza en cuatro capas concéntricas:</w:t>
      </w:r>
    </w:p>
    <w:p>
      <w:pPr>
        <w:pStyle w:val="BodyText"/>
      </w:pPr>
      <w:r>
        <w:rPr>
          <w:b/>
        </w:rPr>
        <w:t xml:space="preserve">Capa de ERP (aplicación existente).</w:t>
      </w:r>
      <w:r>
        <w:t xml:space="preserve"> </w:t>
      </w:r>
      <w:r>
        <w:t xml:space="preserve">POS, pedidos y caja. Cuando se cobra un pedido, el ERP solicita un comprobante. No sabe qué autoridad fiscal lo procesará.</w:t>
      </w:r>
    </w:p>
    <w:p>
      <w:pPr>
        <w:pStyle w:val="BodyText"/>
      </w:pPr>
      <w:r>
        <w:rPr>
          <w:b/>
        </w:rPr>
        <w:t xml:space="preserve">Capa de aplicación de facturación (casos de uso).</w:t>
      </w:r>
      <w:r>
        <w:t xml:space="preserve"> </w:t>
      </w:r>
      <w:r>
        <w:rPr>
          <w:rStyle w:val="VerbatimChar"/>
        </w:rPr>
        <w:t xml:space="preserve">EmisorService</w:t>
      </w:r>
      <w:r>
        <w:t xml:space="preserve"> </w:t>
      </w:r>
      <w:r>
        <w:t xml:space="preserve">orquesta: reserva correlativo, persiste el comprobante en estado</w:t>
      </w:r>
      <w:r>
        <w:t xml:space="preserve"> </w:t>
      </w:r>
      <w:r>
        <w:rPr>
          <w:rStyle w:val="VerbatimChar"/>
        </w:rPr>
        <w:t xml:space="preserve">enviando</w:t>
      </w:r>
      <w:r>
        <w:t xml:space="preserve">, delega en la estrategia del país y actualiza estado + auditoría. Opcionalmente el trabajo se despacha a un</w:t>
      </w:r>
      <w:r>
        <w:t xml:space="preserve"> </w:t>
      </w:r>
      <w:r>
        <w:rPr>
          <w:rStyle w:val="VerbatimChar"/>
        </w:rPr>
        <w:t xml:space="preserve">Job</w:t>
      </w:r>
      <w:r>
        <w:t xml:space="preserve"> </w:t>
      </w:r>
      <w:r>
        <w:t xml:space="preserve">en cola para no bloquear el POS.</w:t>
      </w:r>
    </w:p>
    <w:p>
      <w:pPr>
        <w:pStyle w:val="BodyText"/>
      </w:pPr>
      <w:r>
        <w:rPr>
          <w:b/>
        </w:rPr>
        <w:t xml:space="preserve">Capa de dominio (núcleo).</w:t>
      </w:r>
      <w:r>
        <w:t xml:space="preserve"> </w:t>
      </w:r>
      <w:r>
        <w:t xml:space="preserve">Contratos (</w:t>
      </w:r>
      <w:r>
        <w:rPr>
          <w:rStyle w:val="VerbatimChar"/>
        </w:rPr>
        <w:t xml:space="preserve">FacturadorPais</w:t>
      </w:r>
      <w:r>
        <w:t xml:space="preserve">), DTOs inmutables (</w:t>
      </w:r>
      <w:r>
        <w:rPr>
          <w:rStyle w:val="VerbatimChar"/>
        </w:rPr>
        <w:t xml:space="preserve">ComprobanteData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ResultadoFacturacion</w:t>
      </w:r>
      <w:r>
        <w:t xml:space="preserve">…), enums (</w:t>
      </w:r>
      <w:r>
        <w:rPr>
          <w:rStyle w:val="VerbatimChar"/>
        </w:rPr>
        <w:t xml:space="preserve">Pais</w:t>
      </w:r>
      <w:r>
        <w:t xml:space="preserve">,</w:t>
      </w:r>
      <w:r>
        <w:t xml:space="preserve"> </w:t>
      </w:r>
      <w:r>
        <w:rPr>
          <w:rStyle w:val="VerbatimChar"/>
        </w:rPr>
        <w:t xml:space="preserve">TipoComprobante</w:t>
      </w:r>
      <w:r>
        <w:t xml:space="preserve">,</w:t>
      </w:r>
      <w:r>
        <w:t xml:space="preserve"> </w:t>
      </w:r>
      <w:r>
        <w:rPr>
          <w:rStyle w:val="VerbatimChar"/>
        </w:rPr>
        <w:t xml:space="preserve">EstadoComprobante</w:t>
      </w:r>
      <w:r>
        <w:t xml:space="preserve">) y el registry/fachada</w:t>
      </w:r>
      <w:r>
        <w:t xml:space="preserve"> </w:t>
      </w:r>
      <w:r>
        <w:rPr>
          <w:rStyle w:val="VerbatimChar"/>
        </w:rPr>
        <w:t xml:space="preserve">FacturacionManager</w:t>
      </w:r>
      <w:r>
        <w:t xml:space="preserve">. Cero dependencias de infraestructura.</w:t>
      </w:r>
    </w:p>
    <w:p>
      <w:pPr>
        <w:pStyle w:val="BodyText"/>
      </w:pPr>
      <w:r>
        <w:rPr>
          <w:b/>
        </w:rPr>
        <w:t xml:space="preserve">Capa de infraestructura (adaptadores).</w:t>
      </w:r>
      <w:r>
        <w:t xml:space="preserve"> </w:t>
      </w:r>
      <w:r>
        <w:t xml:space="preserve">Una implementación por país dentro de</w:t>
      </w:r>
      <w:r>
        <w:t xml:space="preserve"> </w:t>
      </w:r>
      <w:r>
        <w:rPr>
          <w:rStyle w:val="VerbatimChar"/>
        </w:rPr>
        <w:t xml:space="preserve">Paises/</w:t>
      </w:r>
      <w:r>
        <w:t xml:space="preserve">. Cada una encapsula UBL/JSON, firma, transporte (SOAP/REST), lectura de la respuesta oficial y almacenamiento de XML/PDF.</w:t>
      </w:r>
    </w:p>
    <w:p>
      <w:pPr>
        <w:pStyle w:val="BodyText"/>
      </w:pPr>
      <w:r>
        <w:t xml:space="preserve">El sentido de las dependencias siempre apunta hacia el dominio: ERP → aplicación → dominio ← infraestructura.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25" w:name="el-contrato-común"/>
      <w:r>
        <w:t xml:space="preserve">4. El contrato común</w:t>
      </w:r>
      <w:bookmarkEnd w:id="25"/>
    </w:p>
    <w:p>
      <w:pPr>
        <w:pStyle w:val="FirstParagraph"/>
      </w:pPr>
      <w:r>
        <w:t xml:space="preserve">El corazón del diseño es una interfaz única que todo país debe implementar. El ERP depende</w:t>
      </w:r>
      <w:r>
        <w:t xml:space="preserve"> </w:t>
      </w:r>
      <w:r>
        <w:rPr>
          <w:b/>
        </w:rPr>
        <w:t xml:space="preserve">solo</w:t>
      </w:r>
      <w:r>
        <w:t xml:space="preserve"> </w:t>
      </w:r>
      <w:r>
        <w:t xml:space="preserve">de esta abstracción.</w:t>
      </w:r>
    </w:p>
    <w:p>
      <w:pPr>
        <w:pStyle w:val="SourceCode"/>
      </w:pPr>
      <w:r>
        <w:rPr>
          <w:rStyle w:val="KeywordTok"/>
        </w:rPr>
        <w:t xml:space="preserve">interface</w:t>
      </w:r>
      <w:r>
        <w:rPr>
          <w:rStyle w:val="NormalTok"/>
        </w:rPr>
        <w:t xml:space="preserve"> FacturadorPais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pais</w:t>
      </w:r>
      <w:r>
        <w:rPr>
          <w:rStyle w:val="OtherTok"/>
        </w:rPr>
        <w:t xml:space="preserve">()</w:t>
      </w:r>
      <w:r>
        <w:rPr>
          <w:rStyle w:val="NormalTok"/>
        </w:rPr>
        <w:t xml:space="preserve">: Pais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emitir</w:t>
      </w:r>
      <w:r>
        <w:rPr>
          <w:rStyle w:val="OtherTok"/>
        </w:rPr>
        <w:t xml:space="preserve">(</w:t>
      </w:r>
      <w:r>
        <w:rPr>
          <w:rStyle w:val="NormalTok"/>
        </w:rPr>
        <w:t xml:space="preserve">ComprobanteData </w:t>
      </w:r>
      <w:r>
        <w:rPr>
          <w:rStyle w:val="KeywordTok"/>
        </w:rPr>
        <w:t xml:space="preserve">$comprobante</w:t>
      </w:r>
      <w:r>
        <w:rPr>
          <w:rStyle w:val="OtherTok"/>
        </w:rPr>
        <w:t xml:space="preserve">)</w:t>
      </w:r>
      <w:r>
        <w:rPr>
          <w:rStyle w:val="NormalTok"/>
        </w:rPr>
        <w:t xml:space="preserve">: ResultadoFacturacion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anular</w:t>
      </w:r>
      <w:r>
        <w:rPr>
          <w:rStyle w:val="OtherTok"/>
        </w:rPr>
        <w:t xml:space="preserve">(</w:t>
      </w:r>
      <w:r>
        <w:rPr>
          <w:rStyle w:val="NormalTok"/>
        </w:rPr>
        <w:t xml:space="preserve">ComprobanteData </w:t>
      </w:r>
      <w:r>
        <w:rPr>
          <w:rStyle w:val="KeywordTok"/>
        </w:rPr>
        <w:t xml:space="preserve">$comprobante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string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$motivo</w:t>
      </w:r>
      <w:r>
        <w:rPr>
          <w:rStyle w:val="OtherTok"/>
        </w:rPr>
        <w:t xml:space="preserve">)</w:t>
      </w:r>
      <w:r>
        <w:rPr>
          <w:rStyle w:val="NormalTok"/>
        </w:rPr>
        <w:t xml:space="preserve">: ResultadoFacturacion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emitirNotaCredito</w:t>
      </w:r>
      <w:r>
        <w:rPr>
          <w:rStyle w:val="OtherTok"/>
        </w:rPr>
        <w:t xml:space="preserve">(</w:t>
      </w:r>
      <w:r>
        <w:rPr>
          <w:rStyle w:val="NormalTok"/>
        </w:rPr>
        <w:t xml:space="preserve">ComprobanteData </w:t>
      </w:r>
      <w:r>
        <w:rPr>
          <w:rStyle w:val="KeywordTok"/>
        </w:rPr>
        <w:t xml:space="preserve">$notaCredito</w:t>
      </w:r>
      <w:r>
        <w:rPr>
          <w:rStyle w:val="OtherTok"/>
        </w:rPr>
        <w:t xml:space="preserve">)</w:t>
      </w:r>
      <w:r>
        <w:rPr>
          <w:rStyle w:val="NormalTok"/>
        </w:rPr>
        <w:t xml:space="preserve">: ResultadoFacturacion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consultarEstado</w:t>
      </w:r>
      <w:r>
        <w:rPr>
          <w:rStyle w:val="OtherTok"/>
        </w:rPr>
        <w:t xml:space="preserve">(</w:t>
      </w:r>
      <w:r>
        <w:rPr>
          <w:rStyle w:val="NormalTok"/>
        </w:rPr>
        <w:t xml:space="preserve">ComprobanteData </w:t>
      </w:r>
      <w:r>
        <w:rPr>
          <w:rStyle w:val="KeywordTok"/>
        </w:rPr>
        <w:t xml:space="preserve">$comprobante</w:t>
      </w:r>
      <w:r>
        <w:rPr>
          <w:rStyle w:val="OtherTok"/>
        </w:rPr>
        <w:t xml:space="preserve">)</w:t>
      </w:r>
      <w:r>
        <w:rPr>
          <w:rStyle w:val="NormalTok"/>
        </w:rPr>
        <w:t xml:space="preserve">: ResultadoFacturacion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Las cuatro operaciones cubren el ciclo de vida fiscal completo: emisión de factura/boleta, anulación (baja/comunicación), nota de crédito y consulta de estado. Cualquier país nuevo se limita a implementar estos cuatro métodos; todo lo demás (persistencia, colas, auditoría, numeración) es transversal y ya está resuelto por la capa de aplicación.</w:t>
      </w:r>
    </w:p>
    <w:p>
      <w:pPr>
        <w:pStyle w:val="BodyText"/>
      </w:pPr>
      <w:r>
        <w:rPr>
          <w:rStyle w:val="VerbatimChar"/>
        </w:rPr>
        <w:t xml:space="preserve">ComprobanteData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ResultadoFacturacion</w:t>
      </w:r>
      <w:r>
        <w:t xml:space="preserve"> </w:t>
      </w:r>
      <w:r>
        <w:t xml:space="preserve">son</w:t>
      </w:r>
      <w:r>
        <w:t xml:space="preserve"> </w:t>
      </w:r>
      <w:r>
        <w:rPr>
          <w:b/>
        </w:rPr>
        <w:t xml:space="preserve">DTOs inmutables</w:t>
      </w:r>
      <w:r>
        <w:t xml:space="preserve"> </w:t>
      </w:r>
      <w:r>
        <w:t xml:space="preserve">(</w:t>
      </w:r>
      <w:r>
        <w:rPr>
          <w:rStyle w:val="VerbatimChar"/>
        </w:rPr>
        <w:t xml:space="preserve">readonly</w:t>
      </w:r>
      <w:r>
        <w:t xml:space="preserve">, PHP 8.2). Entran datos neutros y sale un resultado neutro: el ERP nunca inspecciona la respuesta cruda de una autoridad fiscal, solo consume</w:t>
      </w:r>
      <w:r>
        <w:t xml:space="preserve"> </w:t>
      </w:r>
      <w:r>
        <w:rPr>
          <w:rStyle w:val="VerbatimChar"/>
        </w:rPr>
        <w:t xml:space="preserve">ResultadoFacturacion</w:t>
      </w:r>
      <w:r>
        <w:t xml:space="preserve"> </w:t>
      </w:r>
      <w:r>
        <w:t xml:space="preserve">(éxito, estado, identificador fiscal, hash, rutas de XML/PDF, mensaje).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26" w:name="estructura-de-carpetas"/>
      <w:r>
        <w:t xml:space="preserve">5. Estructura de carpetas</w:t>
      </w:r>
      <w:bookmarkEnd w:id="26"/>
    </w:p>
    <w:p>
      <w:pPr>
        <w:pStyle w:val="FirstParagraph"/>
      </w:pPr>
      <w:r>
        <w:t xml:space="preserve">El módulo vive bajo</w:t>
      </w:r>
      <w:r>
        <w:t xml:space="preserve"> </w:t>
      </w:r>
      <w:r>
        <w:rPr>
          <w:rStyle w:val="VerbatimChar"/>
        </w:rPr>
        <w:t xml:space="preserve">app/Facturacion</w:t>
      </w:r>
      <w:r>
        <w:t xml:space="preserve"> </w:t>
      </w:r>
      <w:r>
        <w:t xml:space="preserve">(namespace</w:t>
      </w:r>
      <w:r>
        <w:t xml:space="preserve"> </w:t>
      </w:r>
      <w:r>
        <w:rPr>
          <w:rStyle w:val="VerbatimChar"/>
        </w:rPr>
        <w:t xml:space="preserve">App\Facturacion</w:t>
      </w:r>
      <w:r>
        <w:t xml:space="preserve">), aislado del resto del ERP:</w:t>
      </w:r>
    </w:p>
    <w:p>
      <w:pPr>
        <w:pStyle w:val="SourceCode"/>
      </w:pPr>
      <w:r>
        <w:rPr>
          <w:rStyle w:val="VerbatimChar"/>
        </w:rPr>
        <w:t xml:space="preserve">app/Facturacion/</w:t>
      </w:r>
      <w:r>
        <w:br/>
      </w:r>
      <w:r>
        <w:rPr>
          <w:rStyle w:val="VerbatimChar"/>
        </w:rPr>
        <w:t xml:space="preserve">├── Contracts/</w:t>
      </w:r>
      <w:r>
        <w:br/>
      </w:r>
      <w:r>
        <w:rPr>
          <w:rStyle w:val="VerbatimChar"/>
        </w:rPr>
        <w:t xml:space="preserve">│   └── FacturadorPais.php          # interfaz única (Strategy)</w:t>
      </w:r>
      <w:r>
        <w:br/>
      </w:r>
      <w:r>
        <w:rPr>
          <w:rStyle w:val="VerbatimChar"/>
        </w:rPr>
        <w:t xml:space="preserve">├── Data/                            # DTOs inmutables (lenguaje ubicuo)</w:t>
      </w:r>
      <w:r>
        <w:br/>
      </w:r>
      <w:r>
        <w:rPr>
          <w:rStyle w:val="VerbatimChar"/>
        </w:rPr>
        <w:t xml:space="preserve">│   ├── ComprobanteData.php</w:t>
      </w:r>
      <w:r>
        <w:br/>
      </w:r>
      <w:r>
        <w:rPr>
          <w:rStyle w:val="VerbatimChar"/>
        </w:rPr>
        <w:t xml:space="preserve">│   ├── EmisorData.php</w:t>
      </w:r>
      <w:r>
        <w:br/>
      </w:r>
      <w:r>
        <w:rPr>
          <w:rStyle w:val="VerbatimChar"/>
        </w:rPr>
        <w:t xml:space="preserve">│   ├── ReceptorData.php</w:t>
      </w:r>
      <w:r>
        <w:br/>
      </w:r>
      <w:r>
        <w:rPr>
          <w:rStyle w:val="VerbatimChar"/>
        </w:rPr>
        <w:t xml:space="preserve">│   ├── ItemData.php</w:t>
      </w:r>
      <w:r>
        <w:br/>
      </w:r>
      <w:r>
        <w:rPr>
          <w:rStyle w:val="VerbatimChar"/>
        </w:rPr>
        <w:t xml:space="preserve">│   └── ResultadoFacturacion.php</w:t>
      </w:r>
      <w:r>
        <w:br/>
      </w:r>
      <w:r>
        <w:rPr>
          <w:rStyle w:val="VerbatimChar"/>
        </w:rPr>
        <w:t xml:space="preserve">├── Enums/</w:t>
      </w:r>
      <w:r>
        <w:br/>
      </w:r>
      <w:r>
        <w:rPr>
          <w:rStyle w:val="VerbatimChar"/>
        </w:rPr>
        <w:t xml:space="preserve">│   ├── Pais.php                     # PE, CO, CL, AR, MX</w:t>
      </w:r>
      <w:r>
        <w:br/>
      </w:r>
      <w:r>
        <w:rPr>
          <w:rStyle w:val="VerbatimChar"/>
        </w:rPr>
        <w:t xml:space="preserve">│   ├── TipoComprobante.php          # factura, boleta, nota_credito...</w:t>
      </w:r>
      <w:r>
        <w:br/>
      </w:r>
      <w:r>
        <w:rPr>
          <w:rStyle w:val="VerbatimChar"/>
        </w:rPr>
        <w:t xml:space="preserve">│   └── EstadoComprobante.php        # pendiente, aceptado, rechazado...</w:t>
      </w:r>
      <w:r>
        <w:br/>
      </w:r>
      <w:r>
        <w:rPr>
          <w:rStyle w:val="VerbatimChar"/>
        </w:rPr>
        <w:t xml:space="preserve">├── Exceptions/</w:t>
      </w:r>
      <w:r>
        <w:br/>
      </w:r>
      <w:r>
        <w:rPr>
          <w:rStyle w:val="VerbatimChar"/>
        </w:rPr>
        <w:t xml:space="preserve">│   ├── FacturacionException.php</w:t>
      </w:r>
      <w:r>
        <w:br/>
      </w:r>
      <w:r>
        <w:rPr>
          <w:rStyle w:val="VerbatimChar"/>
        </w:rPr>
        <w:t xml:space="preserve">│   └── PaisNoSoportadoException.php</w:t>
      </w:r>
      <w:r>
        <w:br/>
      </w:r>
      <w:r>
        <w:rPr>
          <w:rStyle w:val="VerbatimChar"/>
        </w:rPr>
        <w:t xml:space="preserve">├── Services/</w:t>
      </w:r>
      <w:r>
        <w:br/>
      </w:r>
      <w:r>
        <w:rPr>
          <w:rStyle w:val="VerbatimChar"/>
        </w:rPr>
        <w:t xml:space="preserve">│   ├── FacturacionManager.php       # registry + fachada (resuelve estrategia)</w:t>
      </w:r>
      <w:r>
        <w:br/>
      </w:r>
      <w:r>
        <w:rPr>
          <w:rStyle w:val="VerbatimChar"/>
        </w:rPr>
        <w:t xml:space="preserve">│   ├── ComprobanteBuilder.php       # ACL: Pedido (ERP) -&gt; ComprobanteData</w:t>
      </w:r>
      <w:r>
        <w:br/>
      </w:r>
      <w:r>
        <w:rPr>
          <w:rStyle w:val="VerbatimChar"/>
        </w:rPr>
        <w:t xml:space="preserve">│   └── EmisorService.php            # caso de uso: numeración + persistencia + auditoría</w:t>
      </w:r>
      <w:r>
        <w:br/>
      </w:r>
      <w:r>
        <w:rPr>
          <w:rStyle w:val="VerbatimChar"/>
        </w:rPr>
        <w:t xml:space="preserve">├── Paises/                          # un adaptador (estrategia) por país</w:t>
      </w:r>
      <w:r>
        <w:br/>
      </w:r>
      <w:r>
        <w:rPr>
          <w:rStyle w:val="VerbatimChar"/>
        </w:rPr>
        <w:t xml:space="preserve">│   └── Peru/</w:t>
      </w:r>
      <w:r>
        <w:br/>
      </w:r>
      <w:r>
        <w:rPr>
          <w:rStyle w:val="VerbatimChar"/>
        </w:rPr>
        <w:t xml:space="preserve">│       ├── SunatFacturador.php      # implements FacturadorPais</w:t>
      </w:r>
      <w:r>
        <w:br/>
      </w:r>
      <w:r>
        <w:rPr>
          <w:rStyle w:val="VerbatimChar"/>
        </w:rPr>
        <w:t xml:space="preserve">│       └── SunatXmlBuilder.php      # genera UBL 2.1 (aísla la librería)</w:t>
      </w:r>
      <w:r>
        <w:br/>
      </w:r>
      <w:r>
        <w:rPr>
          <w:rStyle w:val="VerbatimChar"/>
        </w:rPr>
        <w:t xml:space="preserve">│   # Colombia/  Chile/  Argentina/  Mexico/  (futuros, misma forma)</w:t>
      </w:r>
      <w:r>
        <w:br/>
      </w:r>
      <w:r>
        <w:rPr>
          <w:rStyle w:val="VerbatimChar"/>
        </w:rPr>
        <w:t xml:space="preserve">├── Jobs/</w:t>
      </w:r>
      <w:r>
        <w:br/>
      </w:r>
      <w:r>
        <w:rPr>
          <w:rStyle w:val="VerbatimChar"/>
        </w:rPr>
        <w:t xml:space="preserve">│   └── EmitirComprobanteJob.php     # emisión asíncrona con reintentos</w:t>
      </w:r>
      <w:r>
        <w:br/>
      </w:r>
      <w:r>
        <w:rPr>
          <w:rStyle w:val="VerbatimChar"/>
        </w:rPr>
        <w:t xml:space="preserve">├── Models/</w:t>
      </w:r>
      <w:r>
        <w:br/>
      </w:r>
      <w:r>
        <w:rPr>
          <w:rStyle w:val="VerbatimChar"/>
        </w:rPr>
        <w:t xml:space="preserve">│   ├── Comprobante.php              # persistencia (multi-tenant)</w:t>
      </w:r>
      <w:r>
        <w:br/>
      </w:r>
      <w:r>
        <w:rPr>
          <w:rStyle w:val="VerbatimChar"/>
        </w:rPr>
        <w:t xml:space="preserve">│   └── ComprobanteLog.php           # bitácora de auditoría</w:t>
      </w:r>
      <w:r>
        <w:br/>
      </w:r>
      <w:r>
        <w:rPr>
          <w:rStyle w:val="VerbatimChar"/>
        </w:rPr>
        <w:t xml:space="preserve">└── Providers/</w:t>
      </w:r>
      <w:r>
        <w:br/>
      </w:r>
      <w:r>
        <w:rPr>
          <w:rStyle w:val="VerbatimChar"/>
        </w:rPr>
        <w:t xml:space="preserve">    └── FacturacionServiceProvider.php   # registra los adaptadores desde config</w:t>
      </w:r>
    </w:p>
    <w:p>
      <w:pPr>
        <w:pStyle w:val="FirstParagraph"/>
      </w:pPr>
      <w:r>
        <w:t xml:space="preserve">Complementan el módulo: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</w:rPr>
        <w:t xml:space="preserve">config/facturacion.php</w:t>
      </w:r>
      <w:r>
        <w:t xml:space="preserve"> </w:t>
      </w:r>
      <w:r>
        <w:t xml:space="preserve">— configuración por país (credenciales, endpoints, certificados, ambiente).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</w:rPr>
        <w:t xml:space="preserve">app/Models/SerieComprobante.php</w:t>
      </w:r>
      <w:r>
        <w:t xml:space="preserve"> </w:t>
      </w:r>
      <w:r>
        <w:t xml:space="preserve">— series y correlativos por tenant.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</w:rPr>
        <w:t xml:space="preserve">database/migrations/2026_02_01_*</w:t>
      </w:r>
      <w:r>
        <w:t xml:space="preserve"> </w:t>
      </w:r>
      <w:r>
        <w:t xml:space="preserve">— tablas</w:t>
      </w:r>
      <w:r>
        <w:t xml:space="preserve"> </w:t>
      </w:r>
      <w:r>
        <w:rPr>
          <w:rStyle w:val="VerbatimChar"/>
        </w:rPr>
        <w:t xml:space="preserve">comprobantes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comprobante_logs</w:t>
      </w:r>
      <w:r>
        <w:t xml:space="preserve">,</w:t>
      </w:r>
      <w:r>
        <w:t xml:space="preserve"> </w:t>
      </w:r>
      <w:r>
        <w:rPr>
          <w:rStyle w:val="VerbatimChar"/>
        </w:rPr>
        <w:t xml:space="preserve">series_comprobantes</w:t>
      </w:r>
      <w:r>
        <w:t xml:space="preserve"> </w:t>
      </w:r>
      <w:r>
        <w:t xml:space="preserve">y columna</w:t>
      </w:r>
      <w:r>
        <w:t xml:space="preserve"> </w:t>
      </w:r>
      <w:r>
        <w:rPr>
          <w:rStyle w:val="VerbatimChar"/>
        </w:rPr>
        <w:t xml:space="preserve">pais</w:t>
      </w:r>
      <w:r>
        <w:t xml:space="preserve"> </w:t>
      </w:r>
      <w:r>
        <w:t xml:space="preserve">en</w:t>
      </w:r>
      <w:r>
        <w:t xml:space="preserve"> </w:t>
      </w:r>
      <w:r>
        <w:rPr>
          <w:rStyle w:val="VerbatimChar"/>
        </w:rPr>
        <w:t xml:space="preserve">restaurantes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rStyle w:val="VerbatimChar"/>
        </w:rPr>
        <w:t xml:space="preserve">app/Http/Controllers/Modules/FacturacionController.php</w:t>
      </w:r>
      <w:r>
        <w:t xml:space="preserve"> </w:t>
      </w:r>
      <w:r>
        <w:t xml:space="preserve">+ rutas</w:t>
      </w:r>
      <w:r>
        <w:t xml:space="preserve"> </w:t>
      </w:r>
      <w:r>
        <w:rPr>
          <w:rStyle w:val="VerbatimChar"/>
        </w:rPr>
        <w:t xml:space="preserve">/facturacion</w:t>
      </w:r>
      <w:r>
        <w:t xml:space="preserve"> </w:t>
      </w:r>
      <w:r>
        <w:t xml:space="preserve">— puente HTTP del ERP.</w:t>
      </w:r>
    </w:p>
    <w:p>
      <w:pPr>
        <w:pStyle w:val="FirstParagraph"/>
      </w:pPr>
      <w:r>
        <w:t xml:space="preserve">Esta organización es la que, llegado el momento, se copia tal cual a un microservicio: el directorio</w:t>
      </w:r>
      <w:r>
        <w:t xml:space="preserve"> </w:t>
      </w:r>
      <w:r>
        <w:rPr>
          <w:rStyle w:val="VerbatimChar"/>
        </w:rPr>
        <w:t xml:space="preserve">Facturacion</w:t>
      </w:r>
      <w:r>
        <w:t xml:space="preserve"> </w:t>
      </w:r>
      <w:r>
        <w:t xml:space="preserve">es autocontenido.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27" w:name="modelo-de-datos"/>
      <w:r>
        <w:t xml:space="preserve">6. Modelo de datos</w:t>
      </w:r>
      <w:bookmarkEnd w:id="27"/>
    </w:p>
    <w:p>
      <w:pPr>
        <w:pStyle w:val="FirstParagraph"/>
      </w:pPr>
      <w:r>
        <w:t xml:space="preserve">Tres tablas nuevas, todas aisladas por tenant (</w:t>
      </w:r>
      <w:r>
        <w:rPr>
          <w:rStyle w:val="VerbatimChar"/>
        </w:rPr>
        <w:t xml:space="preserve">restaurante_id</w:t>
      </w:r>
      <w:r>
        <w:t xml:space="preserve">), coherentes con la convención multi-tenant existente del proyecto (</w:t>
      </w:r>
      <w:r>
        <w:rPr>
          <w:rStyle w:val="VerbatimChar"/>
        </w:rPr>
        <w:t xml:space="preserve">trait BelongsToTenant</w:t>
      </w:r>
      <w:r>
        <w:t xml:space="preserve">).</w:t>
      </w:r>
    </w:p>
    <w:p>
      <w:pPr>
        <w:pStyle w:val="BodyText"/>
      </w:pPr>
      <w:r>
        <w:rPr>
          <w:b/>
        </w:rPr>
        <w:t xml:space="preserve">comprobantes</w:t>
      </w:r>
      <w:r>
        <w:t xml:space="preserve"> </w:t>
      </w:r>
      <w:r>
        <w:t xml:space="preserve">— fuente de verdad del ERP sobre lo emitido.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Campo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Tipo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Descripción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restaurante_id</w:t>
            </w:r>
          </w:p>
        </w:tc>
        <w:tc>
          <w:p>
            <w:pPr>
              <w:pStyle w:val="Compact"/>
              <w:jc w:val="left"/>
            </w:pPr>
            <w:r>
              <w:t xml:space="preserve">FK</w:t>
            </w:r>
          </w:p>
        </w:tc>
        <w:tc>
          <w:p>
            <w:pPr>
              <w:pStyle w:val="Compact"/>
              <w:jc w:val="left"/>
            </w:pPr>
            <w:r>
              <w:t xml:space="preserve">Tenant emisor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pedido_id</w:t>
            </w:r>
          </w:p>
        </w:tc>
        <w:tc>
          <w:p>
            <w:pPr>
              <w:pStyle w:val="Compact"/>
              <w:jc w:val="left"/>
            </w:pPr>
            <w:r>
              <w:t xml:space="preserve">FK nullable</w:t>
            </w:r>
          </w:p>
        </w:tc>
        <w:tc>
          <w:p>
            <w:pPr>
              <w:pStyle w:val="Compact"/>
              <w:jc w:val="left"/>
            </w:pPr>
            <w:r>
              <w:t xml:space="preserve">Pedido origen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pais</w:t>
            </w:r>
          </w:p>
        </w:tc>
        <w:tc>
          <w:p>
            <w:pPr>
              <w:pStyle w:val="Compact"/>
              <w:jc w:val="left"/>
            </w:pPr>
            <w:r>
              <w:t xml:space="preserve">char(2)</w:t>
            </w:r>
          </w:p>
        </w:tc>
        <w:tc>
          <w:p>
            <w:pPr>
              <w:pStyle w:val="Compact"/>
              <w:jc w:val="left"/>
            </w:pPr>
            <w:r>
              <w:t xml:space="preserve">PE, CO, CL, AR, MX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tipo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factura, boleta, nota_credito, nota_debito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serie / correlativo</w:t>
            </w:r>
          </w:p>
        </w:tc>
        <w:tc>
          <w:p>
            <w:pPr>
              <w:pStyle w:val="Compact"/>
              <w:jc w:val="left"/>
            </w:pPr>
            <w:r>
              <w:t xml:space="preserve">string / bigint</w:t>
            </w:r>
          </w:p>
        </w:tc>
        <w:tc>
          <w:p>
            <w:pPr>
              <w:pStyle w:val="Compact"/>
              <w:jc w:val="left"/>
            </w:pPr>
            <w:r>
              <w:t xml:space="preserve">Numeración fiscal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moneda</w:t>
            </w:r>
          </w:p>
        </w:tc>
        <w:tc>
          <w:p>
            <w:pPr>
              <w:pStyle w:val="Compact"/>
              <w:jc w:val="left"/>
            </w:pPr>
            <w:r>
              <w:t xml:space="preserve">char(3)</w:t>
            </w:r>
          </w:p>
        </w:tc>
        <w:tc>
          <w:p>
            <w:pPr>
              <w:pStyle w:val="Compact"/>
              <w:jc w:val="left"/>
            </w:pPr>
            <w:r>
              <w:t xml:space="preserve">PEN, COP, CLP…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subtotal / impuesto / total</w:t>
            </w:r>
          </w:p>
        </w:tc>
        <w:tc>
          <w:p>
            <w:pPr>
              <w:pStyle w:val="Compact"/>
              <w:jc w:val="left"/>
            </w:pPr>
            <w:r>
              <w:t xml:space="preserve">decimal(12,2)</w:t>
            </w:r>
          </w:p>
        </w:tc>
        <w:tc>
          <w:p>
            <w:pPr>
              <w:pStyle w:val="Compact"/>
              <w:jc w:val="left"/>
            </w:pPr>
            <w:r>
              <w:t xml:space="preserve">Importes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estado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Ciclo de vida neutro del comprobante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identificador_fiscal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CDR / CUFE / CAE / UUID según país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hash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Huella del documento firmado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xml_path / pdf_path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Ruta de los archivos almacenados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codigo_respuesta / mensaje</w:t>
            </w:r>
          </w:p>
        </w:tc>
        <w:tc>
          <w:p>
            <w:pPr>
              <w:pStyle w:val="Compact"/>
              <w:jc w:val="left"/>
            </w:pPr>
            <w:r>
              <w:t xml:space="preserve">string / text</w:t>
            </w:r>
          </w:p>
        </w:tc>
        <w:tc>
          <w:p>
            <w:pPr>
              <w:pStyle w:val="Compact"/>
              <w:jc w:val="left"/>
            </w:pPr>
            <w:r>
              <w:t xml:space="preserve">Respuesta de la autoridad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intentos</w:t>
            </w:r>
          </w:p>
        </w:tc>
        <w:tc>
          <w:p>
            <w:pPr>
              <w:pStyle w:val="Compact"/>
              <w:jc w:val="left"/>
            </w:pPr>
            <w:r>
              <w:t xml:space="preserve">int</w:t>
            </w:r>
          </w:p>
        </w:tc>
        <w:tc>
          <w:p>
            <w:pPr>
              <w:pStyle w:val="Compact"/>
              <w:jc w:val="left"/>
            </w:pPr>
            <w:r>
              <w:t xml:space="preserve">Contador de reintentos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enviado_at</w:t>
            </w:r>
          </w:p>
        </w:tc>
        <w:tc>
          <w:p>
            <w:pPr>
              <w:pStyle w:val="Compact"/>
              <w:jc w:val="left"/>
            </w:pPr>
            <w:r>
              <w:t xml:space="preserve">timestamp</w:t>
            </w:r>
          </w:p>
        </w:tc>
        <w:tc>
          <w:p>
            <w:pPr>
              <w:pStyle w:val="Compact"/>
              <w:jc w:val="left"/>
            </w:pPr>
            <w:r>
              <w:t xml:space="preserve">Momento de envío</w:t>
            </w:r>
          </w:p>
        </w:tc>
      </w:tr>
    </w:tbl>
    <w:p>
      <w:pPr>
        <w:pStyle w:val="BodyText"/>
      </w:pPr>
      <w:r>
        <w:t xml:space="preserve">Restricción única</w:t>
      </w:r>
      <w:r>
        <w:t xml:space="preserve"> </w:t>
      </w:r>
      <w:r>
        <w:rPr>
          <w:rStyle w:val="VerbatimChar"/>
        </w:rPr>
        <w:t xml:space="preserve">(restaurante_id, pais, serie, correlativo)</w:t>
      </w:r>
      <w:r>
        <w:t xml:space="preserve"> </w:t>
      </w:r>
      <w:r>
        <w:t xml:space="preserve">para garantizar numeración sin duplicados.</w:t>
      </w:r>
    </w:p>
    <w:p>
      <w:pPr>
        <w:pStyle w:val="BodyText"/>
      </w:pPr>
      <w:r>
        <w:rPr>
          <w:b/>
        </w:rPr>
        <w:t xml:space="preserve">comprobante_logs</w:t>
      </w:r>
      <w:r>
        <w:t xml:space="preserve"> </w:t>
      </w:r>
      <w:r>
        <w:t xml:space="preserve">— auditoría: cada acción (</w:t>
      </w:r>
      <w:r>
        <w:rPr>
          <w:rStyle w:val="VerbatimChar"/>
        </w:rPr>
        <w:t xml:space="preserve">emitir</w:t>
      </w:r>
      <w:r>
        <w:t xml:space="preserve">,</w:t>
      </w:r>
      <w:r>
        <w:t xml:space="preserve"> </w:t>
      </w:r>
      <w:r>
        <w:rPr>
          <w:rStyle w:val="VerbatimChar"/>
        </w:rPr>
        <w:t xml:space="preserve">anular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nota_credito</w:t>
      </w:r>
      <w:r>
        <w:t xml:space="preserve">,</w:t>
      </w:r>
      <w:r>
        <w:t xml:space="preserve"> </w:t>
      </w:r>
      <w:r>
        <w:rPr>
          <w:rStyle w:val="VerbatimChar"/>
        </w:rPr>
        <w:t xml:space="preserve">consultar</w:t>
      </w:r>
      <w:r>
        <w:t xml:space="preserve">) con su estado, código, mensaje y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 </w:t>
      </w:r>
      <w:r>
        <w:t xml:space="preserve">JSON del intercambio con la autoridad.</w:t>
      </w:r>
    </w:p>
    <w:p>
      <w:pPr>
        <w:pStyle w:val="BodyText"/>
      </w:pPr>
      <w:r>
        <w:rPr>
          <w:b/>
        </w:rPr>
        <w:t xml:space="preserve">series_comprobantes</w:t>
      </w:r>
      <w:r>
        <w:t xml:space="preserve"> </w:t>
      </w:r>
      <w:r>
        <w:t xml:space="preserve">— control de numeración por</w:t>
      </w:r>
      <w:r>
        <w:t xml:space="preserve"> </w:t>
      </w:r>
      <w:r>
        <w:rPr>
          <w:rStyle w:val="VerbatimChar"/>
        </w:rPr>
        <w:t xml:space="preserve">(restaurante, pais, tipo, serie)</w:t>
      </w:r>
      <w:r>
        <w:t xml:space="preserve"> </w:t>
      </w:r>
      <w:r>
        <w:t xml:space="preserve">con</w:t>
      </w:r>
      <w:r>
        <w:t xml:space="preserve"> </w:t>
      </w:r>
      <w:r>
        <w:rPr>
          <w:rStyle w:val="VerbatimChar"/>
        </w:rPr>
        <w:t xml:space="preserve">correlativo_actual</w:t>
      </w:r>
      <w:r>
        <w:t xml:space="preserve">. La reserva del siguiente número se realiza con</w:t>
      </w:r>
      <w:r>
        <w:t xml:space="preserve"> </w:t>
      </w:r>
      <w:r>
        <w:rPr>
          <w:rStyle w:val="VerbatimChar"/>
        </w:rPr>
        <w:t xml:space="preserve">lockForUpdate()</w:t>
      </w:r>
      <w:r>
        <w:t xml:space="preserve"> </w:t>
      </w:r>
      <w:r>
        <w:t xml:space="preserve">dentro de una transacción para evitar huecos y colisiones bajo concurrencia.</w:t>
      </w:r>
    </w:p>
    <w:p>
      <w:pPr>
        <w:pStyle w:val="BodyText"/>
      </w:pPr>
      <w:r>
        <w:t xml:space="preserve">Además se añade la columna</w:t>
      </w:r>
      <w:r>
        <w:t xml:space="preserve"> </w:t>
      </w:r>
      <w:r>
        <w:rPr>
          <w:rStyle w:val="VerbatimChar"/>
        </w:rPr>
        <w:t xml:space="preserve">pais</w:t>
      </w:r>
      <w:r>
        <w:t xml:space="preserve"> </w:t>
      </w:r>
      <w:r>
        <w:t xml:space="preserve">a la tabla</w:t>
      </w:r>
      <w:r>
        <w:t xml:space="preserve"> </w:t>
      </w:r>
      <w:r>
        <w:rPr>
          <w:rStyle w:val="VerbatimChar"/>
        </w:rPr>
        <w:t xml:space="preserve">restaurantes</w:t>
      </w:r>
      <w:r>
        <w:t xml:space="preserve">, que define el país fiscal de cada tenant y determina qué estrategia se usa.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28" w:name="Xa82390efee0d1c05d07e94b882372650ffefaf6"/>
      <w:r>
        <w:t xml:space="preserve">7. Comunicación entre el ERP y el servicio de facturación</w:t>
      </w:r>
      <w:bookmarkEnd w:id="28"/>
    </w:p>
    <w:p>
      <w:pPr>
        <w:pStyle w:val="FirstParagraph"/>
      </w:pPr>
      <w:r>
        <w:t xml:space="preserve">Se adoptó, según lo acordado, un</w:t>
      </w:r>
      <w:r>
        <w:t xml:space="preserve"> </w:t>
      </w:r>
      <w:r>
        <w:rPr>
          <w:b/>
        </w:rPr>
        <w:t xml:space="preserve">módulo interno</w:t>
      </w:r>
      <w:r>
        <w:t xml:space="preserve"> </w:t>
      </w:r>
      <w:r>
        <w:t xml:space="preserve">dentro del mismo Laravel. La comunicación es por</w:t>
      </w:r>
      <w:r>
        <w:t xml:space="preserve"> </w:t>
      </w:r>
      <w:r>
        <w:rPr>
          <w:b/>
        </w:rPr>
        <w:t xml:space="preserve">inyección de dependencias</w:t>
      </w:r>
      <w:r>
        <w:t xml:space="preserve">: el ERP invoca</w:t>
      </w:r>
      <w:r>
        <w:t xml:space="preserve"> </w:t>
      </w:r>
      <w:r>
        <w:rPr>
          <w:rStyle w:val="VerbatimChar"/>
        </w:rPr>
        <w:t xml:space="preserve">EmisorService</w:t>
      </w:r>
      <w:r>
        <w:t xml:space="preserve"> </w:t>
      </w:r>
      <w:r>
        <w:t xml:space="preserve">(o despacha</w:t>
      </w:r>
      <w:r>
        <w:t xml:space="preserve"> </w:t>
      </w:r>
      <w:r>
        <w:rPr>
          <w:rStyle w:val="VerbatimChar"/>
        </w:rPr>
        <w:t xml:space="preserve">EmitirComprobanteJob</w:t>
      </w:r>
      <w:r>
        <w:t xml:space="preserve">), y estos hablan con el</w:t>
      </w:r>
      <w:r>
        <w:t xml:space="preserve"> </w:t>
      </w:r>
      <w:r>
        <w:rPr>
          <w:rStyle w:val="VerbatimChar"/>
        </w:rPr>
        <w:t xml:space="preserve">FacturacionManager</w:t>
      </w:r>
      <w:r>
        <w:t xml:space="preserve">. No hay llamadas HTTP internas, lo que simplifica la operación inicial.</w:t>
      </w:r>
    </w:p>
    <w:p>
      <w:pPr>
        <w:pStyle w:val="BodyText"/>
      </w:pPr>
      <w:r>
        <w:t xml:space="preserve">El desacoplamiento está diseñado, sin embargo, para permitir la</w:t>
      </w:r>
      <w:r>
        <w:t xml:space="preserve"> </w:t>
      </w:r>
      <w:r>
        <w:rPr>
          <w:b/>
        </w:rPr>
        <w:t xml:space="preserve">migración futura a microservicio</w:t>
      </w:r>
      <w:r>
        <w:t xml:space="preserve"> </w:t>
      </w:r>
      <w:r>
        <w:t xml:space="preserve">sin reescribir lógica. El único punto de contacto entre el ERP y la facturación son dos interfaces delgadas (</w:t>
      </w:r>
      <w:r>
        <w:rPr>
          <w:rStyle w:val="VerbatimChar"/>
        </w:rPr>
        <w:t xml:space="preserve">EmisorService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ComprobanteBuilder</w:t>
      </w:r>
      <w:r>
        <w:t xml:space="preserve">). El día que se quiera separar:</w:t>
      </w:r>
    </w:p>
    <w:p>
      <w:pPr>
        <w:numPr>
          <w:ilvl w:val="0"/>
          <w:numId w:val="1002"/>
        </w:numPr>
        <w:pStyle w:val="Compact"/>
      </w:pPr>
      <w:r>
        <w:t xml:space="preserve">El microservicio expone una</w:t>
      </w:r>
      <w:r>
        <w:t xml:space="preserve"> </w:t>
      </w:r>
      <w:r>
        <w:rPr>
          <w:b/>
        </w:rPr>
        <w:t xml:space="preserve">API REST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 /comprobantes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 /comprobantes/{id}/anular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 /comprobantes/{id}</w:t>
      </w:r>
      <w:r>
        <w:t xml:space="preserve">), o consume una</w:t>
      </w:r>
      <w:r>
        <w:t xml:space="preserve"> </w:t>
      </w:r>
      <w:r>
        <w:rPr>
          <w:b/>
        </w:rPr>
        <w:t xml:space="preserve">cola de mensajería</w:t>
      </w:r>
      <w:r>
        <w:t xml:space="preserve"> </w:t>
      </w:r>
      <w:r>
        <w:t xml:space="preserve">(evento</w:t>
      </w:r>
      <w:r>
        <w:t xml:space="preserve"> </w:t>
      </w:r>
      <w:r>
        <w:rPr>
          <w:rStyle w:val="VerbatimChar"/>
        </w:rPr>
        <w:t xml:space="preserve">ComprobanteSolicitado</w:t>
      </w:r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t xml:space="preserve">En el ERP,</w:t>
      </w:r>
      <w:r>
        <w:t xml:space="preserve"> </w:t>
      </w:r>
      <w:r>
        <w:rPr>
          <w:rStyle w:val="VerbatimChar"/>
        </w:rPr>
        <w:t xml:space="preserve">EmisorService</w:t>
      </w:r>
      <w:r>
        <w:t xml:space="preserve"> </w:t>
      </w:r>
      <w:r>
        <w:t xml:space="preserve">se sustituye por un cliente HTTP/mensajería que implementa la misma firma. El resto del ERP no se entera.</w:t>
      </w:r>
    </w:p>
    <w:p>
      <w:pPr>
        <w:pStyle w:val="FirstParagraph"/>
      </w:pPr>
      <w:r>
        <w:rPr>
          <w:b/>
        </w:rPr>
        <w:t xml:space="preserve">Emisión síncrona vs. asíncrona.</w:t>
      </w:r>
      <w:r>
        <w:t xml:space="preserve"> </w:t>
      </w:r>
      <w:r>
        <w:t xml:space="preserve">Configurable vía</w:t>
      </w:r>
      <w:r>
        <w:t xml:space="preserve"> </w:t>
      </w:r>
      <w:r>
        <w:rPr>
          <w:rStyle w:val="VerbatimChar"/>
        </w:rPr>
        <w:t xml:space="preserve">facturacion.async</w:t>
      </w:r>
      <w:r>
        <w:t xml:space="preserve">. En síncrono el POS espera la respuesta (útil en desarrollo). En asíncrono se despacha</w:t>
      </w:r>
      <w:r>
        <w:t xml:space="preserve"> </w:t>
      </w:r>
      <w:r>
        <w:rPr>
          <w:rStyle w:val="VerbatimChar"/>
        </w:rPr>
        <w:t xml:space="preserve">EmitirComprobanteJob</w:t>
      </w:r>
      <w:r>
        <w:t xml:space="preserve"> </w:t>
      </w:r>
      <w:r>
        <w:t xml:space="preserve">a la cola (</w:t>
      </w:r>
      <w:r>
        <w:rPr>
          <w:rStyle w:val="VerbatimChar"/>
        </w:rPr>
        <w:t xml:space="preserve">QUEUE_CONNECTION=database</w:t>
      </w:r>
      <w:r>
        <w:t xml:space="preserve">, ya configurada en el proyecto) y el ticket se entrega al cliente mientras el comprobante se procesa en segundo plano — el patrón recomendado en producción, porque desacopla la caída o lentitud de la autoridad fiscal de la experiencia de cobro.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29" w:name="manejo-de-errores-reintentos-y-auditoría"/>
      <w:r>
        <w:t xml:space="preserve">8. Manejo de errores, reintentos y auditoría</w:t>
      </w:r>
      <w:bookmarkEnd w:id="29"/>
    </w:p>
    <w:p>
      <w:pPr>
        <w:pStyle w:val="FirstParagraph"/>
      </w:pPr>
      <w:r>
        <w:rPr>
          <w:b/>
        </w:rPr>
        <w:t xml:space="preserve">Clasificación de errores.</w:t>
      </w:r>
      <w:r>
        <w:t xml:space="preserve"> </w:t>
      </w:r>
      <w:r>
        <w:t xml:space="preserve">El diseño distingue dos familias: errores</w:t>
      </w:r>
      <w:r>
        <w:t xml:space="preserve"> </w:t>
      </w:r>
      <w:r>
        <w:rPr>
          <w:b/>
        </w:rPr>
        <w:t xml:space="preserve">de negocio</w:t>
      </w:r>
      <w:r>
        <w:t xml:space="preserve"> </w:t>
      </w:r>
      <w:r>
        <w:t xml:space="preserve">(rechazo por RUC inválido, comprobante duplicado, límite del catálogo) que no deben reintentarse y quedan en estado</w:t>
      </w:r>
      <w:r>
        <w:t xml:space="preserve"> </w:t>
      </w:r>
      <w:r>
        <w:rPr>
          <w:rStyle w:val="VerbatimChar"/>
        </w:rPr>
        <w:t xml:space="preserve">rechazado</w:t>
      </w:r>
      <w:r>
        <w:t xml:space="preserve">; y errores</w:t>
      </w:r>
      <w:r>
        <w:t xml:space="preserve"> </w:t>
      </w:r>
      <w:r>
        <w:rPr>
          <w:b/>
        </w:rPr>
        <w:t xml:space="preserve">técnicos</w:t>
      </w:r>
      <w:r>
        <w:t xml:space="preserve"> </w:t>
      </w:r>
      <w:r>
        <w:t xml:space="preserve">(timeout, autoridad caída, error de red) que sí son reintentables y quedan en estado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. El enum</w:t>
      </w:r>
      <w:r>
        <w:t xml:space="preserve"> </w:t>
      </w:r>
      <w:r>
        <w:rPr>
          <w:rStyle w:val="VerbatimChar"/>
        </w:rPr>
        <w:t xml:space="preserve">EstadoComprobante</w:t>
      </w:r>
      <w:r>
        <w:t xml:space="preserve"> </w:t>
      </w:r>
      <w:r>
        <w:t xml:space="preserve">expone</w:t>
      </w:r>
      <w:r>
        <w:t xml:space="preserve"> </w:t>
      </w:r>
      <w:r>
        <w:rPr>
          <w:rStyle w:val="VerbatimChar"/>
        </w:rPr>
        <w:t xml:space="preserve">esReintentable()</w:t>
      </w:r>
      <w:r>
        <w:t xml:space="preserve"> </w:t>
      </w:r>
      <w:r>
        <w:t xml:space="preserve">para esta decisión.</w:t>
      </w:r>
    </w:p>
    <w:p>
      <w:pPr>
        <w:pStyle w:val="BodyText"/>
      </w:pPr>
      <w:r>
        <w:rPr>
          <w:b/>
        </w:rPr>
        <w:t xml:space="preserve">Reintentos con backoff exponencial.</w:t>
      </w:r>
      <w:r>
        <w:t xml:space="preserve"> </w:t>
      </w:r>
      <w:r>
        <w:rPr>
          <w:rStyle w:val="VerbatimChar"/>
        </w:rPr>
        <w:t xml:space="preserve">EmitirComprobanteJob</w:t>
      </w:r>
      <w:r>
        <w:t xml:space="preserve"> </w:t>
      </w:r>
      <w:r>
        <w:t xml:space="preserve">define</w:t>
      </w:r>
      <w:r>
        <w:t xml:space="preserve"> </w:t>
      </w:r>
      <w:r>
        <w:rPr>
          <w:rStyle w:val="VerbatimChar"/>
        </w:rPr>
        <w:t xml:space="preserve">tries = 4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backoff = [10, 30, 120]</w:t>
      </w:r>
      <w:r>
        <w:t xml:space="preserve"> </w:t>
      </w:r>
      <w:r>
        <w:t xml:space="preserve">segundos, con</w:t>
      </w:r>
      <w:r>
        <w:t xml:space="preserve"> </w:t>
      </w:r>
      <w:r>
        <w:rPr>
          <w:rStyle w:val="VerbatimChar"/>
        </w:rPr>
        <w:t xml:space="preserve">retryUntil</w:t>
      </w:r>
      <w:r>
        <w:t xml:space="preserve"> </w:t>
      </w:r>
      <w:r>
        <w:t xml:space="preserve">de 6 horas. Agotados los intentos, el comprobante queda en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 visible en el panel para reintento manual. Nunca se pierde una venta por una caída temporal del servicio fiscal.</w:t>
      </w:r>
    </w:p>
    <w:p>
      <w:pPr>
        <w:pStyle w:val="BodyText"/>
      </w:pPr>
      <w:r>
        <w:rPr>
          <w:b/>
        </w:rPr>
        <w:t xml:space="preserve">Idempotencia.</w:t>
      </w:r>
      <w:r>
        <w:t xml:space="preserve"> </w:t>
      </w:r>
      <w:r>
        <w:t xml:space="preserve">El correlativo se reserva antes del envío y se persiste el comprobante; un reintento reutiliza el mismo número, evitando duplicados ante la autoridad.</w:t>
      </w:r>
    </w:p>
    <w:p>
      <w:pPr>
        <w:pStyle w:val="BodyText"/>
      </w:pPr>
      <w:r>
        <w:rPr>
          <w:b/>
        </w:rPr>
        <w:t xml:space="preserve">Auditoría.</w:t>
      </w:r>
      <w:r>
        <w:t xml:space="preserve"> </w:t>
      </w:r>
      <w:r>
        <w:t xml:space="preserve">Cada intento —éxito o fallo— escribe una fila en</w:t>
      </w:r>
      <w:r>
        <w:t xml:space="preserve"> </w:t>
      </w:r>
      <w:r>
        <w:rPr>
          <w:rStyle w:val="VerbatimChar"/>
        </w:rPr>
        <w:t xml:space="preserve">comprobante_logs</w:t>
      </w:r>
      <w:r>
        <w:t xml:space="preserve"> </w:t>
      </w:r>
      <w:r>
        <w:t xml:space="preserve">con la acción, el estado resultante, el código y el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 </w:t>
      </w:r>
      <w:r>
        <w:t xml:space="preserve">crudo de la respuesta oficial. Esto da trazabilidad fiscal completa y facilita la resolución de disputas o inspecciones.</w:t>
      </w:r>
    </w:p>
    <w:p>
      <w:pPr>
        <w:pStyle w:val="BodyText"/>
      </w:pPr>
      <w:r>
        <w:rPr>
          <w:b/>
        </w:rPr>
        <w:t xml:space="preserve">Almacenamiento de XML/PDF.</w:t>
      </w:r>
      <w:r>
        <w:t xml:space="preserve"> </w:t>
      </w:r>
      <w:r>
        <w:t xml:space="preserve">Cada adaptador guarda el documento firmado (XML/UBL o su equivalente) y la representación impresa (PDF) en un disco configurable (</w:t>
      </w:r>
      <w:r>
        <w:rPr>
          <w:rStyle w:val="VerbatimChar"/>
        </w:rPr>
        <w:t xml:space="preserve">facturacion.disk</w:t>
      </w:r>
      <w:r>
        <w:t xml:space="preserve">), bajo una ruta namespaced por país y emisor:</w:t>
      </w:r>
      <w:r>
        <w:t xml:space="preserve"> </w:t>
      </w:r>
      <w:r>
        <w:rPr>
          <w:rStyle w:val="VerbatimChar"/>
        </w:rPr>
        <w:t xml:space="preserve">facturacion/{PAIS}/{documento_emisor}/{serie}-{correlativo}.xml</w:t>
      </w:r>
      <w:r>
        <w:t xml:space="preserve">. Las rutas se registran en</w:t>
      </w:r>
      <w:r>
        <w:t xml:space="preserve"> </w:t>
      </w:r>
      <w:r>
        <w:rPr>
          <w:rStyle w:val="VerbatimChar"/>
        </w:rPr>
        <w:t xml:space="preserve">comprobantes.xml_path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pdf_path</w:t>
      </w:r>
      <w:r>
        <w:t xml:space="preserve">. Para producción se recomienda un disco S3 con versionado y política de retención acorde a la ley de cada país (SUNAT exige conservación de comprobantes por varios años).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30" w:name="Xcaa87b2c90f26bee3b48bad72801e609d4800f7"/>
      <w:r>
        <w:t xml:space="preserve">9. Cómo agregar un nuevo país (sin tocar el código existente)</w:t>
      </w:r>
      <w:bookmarkEnd w:id="30"/>
    </w:p>
    <w:p>
      <w:pPr>
        <w:pStyle w:val="FirstParagraph"/>
      </w:pPr>
      <w:r>
        <w:t xml:space="preserve">Este es el criterio de éxito de la arquitectura. Para incorporar, por ejemplo, Colombia (DIAN):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Crear el adaptador.</w:t>
      </w:r>
      <w:r>
        <w:t xml:space="preserve"> </w:t>
      </w:r>
      <w:r>
        <w:rPr>
          <w:rStyle w:val="VerbatimChar"/>
        </w:rPr>
        <w:t xml:space="preserve">app/Facturacion/Paises/Colombia/DianFacturador.php</w:t>
      </w:r>
      <w:r>
        <w:t xml:space="preserve"> </w:t>
      </w:r>
      <w:r>
        <w:t xml:space="preserve">que implemente</w:t>
      </w:r>
      <w:r>
        <w:t xml:space="preserve"> </w:t>
      </w:r>
      <w:r>
        <w:rPr>
          <w:rStyle w:val="VerbatimChar"/>
        </w:rPr>
        <w:t xml:space="preserve">FacturadorPais</w:t>
      </w:r>
      <w:r>
        <w:t xml:space="preserve">, encapsulando la generación del documento (Colombia usa XML UBL con CUFE), la firma y el transporte hacia la DIAN.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Crear los constructores auxiliares</w:t>
      </w:r>
      <w:r>
        <w:t xml:space="preserve"> </w:t>
      </w:r>
      <w:r>
        <w:t xml:space="preserve">que ese país necesite (p. ej.</w:t>
      </w:r>
      <w:r>
        <w:t xml:space="preserve"> </w:t>
      </w:r>
      <w:r>
        <w:rPr>
          <w:rStyle w:val="VerbatimChar"/>
        </w:rPr>
        <w:t xml:space="preserve">DianXmlBuilder</w:t>
      </w:r>
      <w:r>
        <w:t xml:space="preserve">, cálculo del CUFE), todos dentro de su carpeta.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Añadir el bloque de configuración</w:t>
      </w:r>
      <w:r>
        <w:t xml:space="preserve"> </w:t>
      </w:r>
      <w:r>
        <w:t xml:space="preserve">en</w:t>
      </w:r>
      <w:r>
        <w:t xml:space="preserve"> </w:t>
      </w:r>
      <w:r>
        <w:rPr>
          <w:rStyle w:val="VerbatimChar"/>
        </w:rPr>
        <w:t xml:space="preserve">config/facturacion.php</w:t>
      </w:r>
      <w:r>
        <w:t xml:space="preserve"> </w:t>
      </w:r>
      <w:r>
        <w:t xml:space="preserve">bajo la clave</w:t>
      </w:r>
      <w:r>
        <w:t xml:space="preserve"> </w:t>
      </w:r>
      <w:r>
        <w:rPr>
          <w:rStyle w:val="VerbatimChar"/>
        </w:rPr>
        <w:t xml:space="preserve">'CO'</w:t>
      </w:r>
      <w:r>
        <w:t xml:space="preserve"> </w:t>
      </w:r>
      <w:r>
        <w:t xml:space="preserve">(endpoint, credenciales, certificado, ambiente).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Registrar el adaptador</w:t>
      </w:r>
      <w:r>
        <w:t xml:space="preserve"> </w:t>
      </w:r>
      <w:r>
        <w:t xml:space="preserve">agregando un caso en el</w:t>
      </w:r>
      <w:r>
        <w:t xml:space="preserve"> </w:t>
      </w:r>
      <w:r>
        <w:rPr>
          <w:rStyle w:val="VerbatimChar"/>
        </w:rPr>
        <w:t xml:space="preserve">match</w:t>
      </w:r>
      <w:r>
        <w:t xml:space="preserve"> </w:t>
      </w:r>
      <w:r>
        <w:t xml:space="preserve">del</w:t>
      </w:r>
      <w:r>
        <w:t xml:space="preserve"> </w:t>
      </w:r>
      <w:r>
        <w:rPr>
          <w:rStyle w:val="VerbatimChar"/>
        </w:rPr>
        <w:t xml:space="preserve">FacturacionServiceProvider</w:t>
      </w:r>
      <w:r>
        <w:t xml:space="preserve">.</w:t>
      </w:r>
    </w:p>
    <w:p>
      <w:pPr>
        <w:pStyle w:val="FirstParagraph"/>
      </w:pPr>
      <w:r>
        <w:t xml:space="preserve">Nada más cambia. No se toca el</w:t>
      </w:r>
      <w:r>
        <w:t xml:space="preserve"> </w:t>
      </w:r>
      <w:r>
        <w:rPr>
          <w:rStyle w:val="VerbatimChar"/>
        </w:rPr>
        <w:t xml:space="preserve">FacturacionManager</w:t>
      </w:r>
      <w:r>
        <w:t xml:space="preserve">, ni el</w:t>
      </w:r>
      <w:r>
        <w:t xml:space="preserve"> </w:t>
      </w:r>
      <w:r>
        <w:rPr>
          <w:rStyle w:val="VerbatimChar"/>
        </w:rPr>
        <w:t xml:space="preserve">EmisorService</w:t>
      </w:r>
      <w:r>
        <w:t xml:space="preserve">, ni el ERP, ni el adaptador de Perú. Se cumple estrictamente el Open/Closed Principle. El mismo procedimiento aplica a Chile (SII/DTE), Argentina (ARCA/CAE) y México (SAT/CFDI 4.0).</w:t>
      </w:r>
    </w:p>
    <w:p>
      <w:pPr>
        <w:pStyle w:val="BodyText"/>
      </w:pPr>
      <w:r>
        <w:t xml:space="preserve">Cada país traduce internamente el</w:t>
      </w:r>
      <w:r>
        <w:t xml:space="preserve"> </w:t>
      </w:r>
      <w:r>
        <w:rPr>
          <w:rStyle w:val="VerbatimChar"/>
        </w:rPr>
        <w:t xml:space="preserve">TipoComprobante</w:t>
      </w:r>
      <w:r>
        <w:t xml:space="preserve"> </w:t>
      </w:r>
      <w:r>
        <w:t xml:space="preserve">neutro a su catálogo local (en SUNAT: 01=Factura, 03=Boleta, 07=Nota de crédito), de modo que las diferencias de catálogos jamás suben al núcleo.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31" w:name="hoja-de-ruta-por-fases"/>
      <w:r>
        <w:t xml:space="preserve">10. Hoja de ruta por fases</w:t>
      </w:r>
      <w:bookmarkEnd w:id="31"/>
    </w:p>
    <w:p>
      <w:pPr>
        <w:pStyle w:val="FirstParagraph"/>
      </w:pPr>
      <w:r>
        <w:rPr>
          <w:b/>
        </w:rPr>
        <w:t xml:space="preserve">Fase 0 — Cimientos (entregado en este scaffold).</w:t>
      </w:r>
      <w:r>
        <w:t xml:space="preserve"> </w:t>
      </w:r>
      <w:r>
        <w:t xml:space="preserve">Contratos, DTOs, enums,</w:t>
      </w:r>
      <w:r>
        <w:t xml:space="preserve"> </w:t>
      </w:r>
      <w:r>
        <w:rPr>
          <w:rStyle w:val="VerbatimChar"/>
        </w:rPr>
        <w:t xml:space="preserve">FacturacionManager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EmisorService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ComprobanteBuilder</w:t>
      </w:r>
      <w:r>
        <w:t xml:space="preserve">, modelos, migraciones, config, provider, job, controller y vista base. Adaptador SUNAT con el flujo, contratos y mapeo de estados definitivos; los envíos reales quedan marcados como TODO.</w:t>
      </w:r>
    </w:p>
    <w:p>
      <w:pPr>
        <w:pStyle w:val="BodyText"/>
      </w:pPr>
      <w:r>
        <w:rPr>
          <w:b/>
        </w:rPr>
        <w:t xml:space="preserve">Fase 1 — Perú/SUNAT productivo.</w:t>
      </w:r>
      <w:r>
        <w:t xml:space="preserve"> </w:t>
      </w:r>
      <w:r>
        <w:t xml:space="preserve">Integrar la generación UBL 2.1 real y la firma XMLDSig (se recomienda apoyarse en una librería probada como</w:t>
      </w:r>
      <w:r>
        <w:t xml:space="preserve"> </w:t>
      </w:r>
      <w:r>
        <w:rPr>
          <w:i/>
        </w:rPr>
        <w:t xml:space="preserve">greenter</w:t>
      </w:r>
      <w:r>
        <w:t xml:space="preserve">), el envío SOAP</w:t>
      </w:r>
      <w:r>
        <w:t xml:space="preserve"> </w:t>
      </w:r>
      <w:r>
        <w:rPr>
          <w:rStyle w:val="VerbatimChar"/>
        </w:rPr>
        <w:t xml:space="preserve">sendBill</w:t>
      </w:r>
      <w:r>
        <w:t xml:space="preserve">/</w:t>
      </w:r>
      <w:r>
        <w:rPr>
          <w:rStyle w:val="VerbatimChar"/>
        </w:rPr>
        <w:t xml:space="preserve">sendSummary</w:t>
      </w:r>
      <w:r>
        <w:t xml:space="preserve">, la lectura del CDR, la generación del PDF/representación impresa y el manejo de boletas por resumen diario. Pruebas en el ambiente</w:t>
      </w:r>
      <w:r>
        <w:t xml:space="preserve"> </w:t>
      </w:r>
      <w:r>
        <w:rPr>
          <w:i/>
        </w:rPr>
        <w:t xml:space="preserve">beta</w:t>
      </w:r>
      <w:r>
        <w:t xml:space="preserve"> </w:t>
      </w:r>
      <w:r>
        <w:t xml:space="preserve">de SUNAT antes de producción.</w:t>
      </w:r>
    </w:p>
    <w:p>
      <w:pPr>
        <w:pStyle w:val="BodyText"/>
      </w:pPr>
      <w:r>
        <w:rPr>
          <w:b/>
        </w:rPr>
        <w:t xml:space="preserve">Fase 2 — Endurecimiento.</w:t>
      </w:r>
      <w:r>
        <w:t xml:space="preserve"> </w:t>
      </w:r>
      <w:r>
        <w:t xml:space="preserve">Emisión asíncrona por defecto, panel de reintentos y monitoreo, alertas ante caídas de la autoridad, almacenamiento en S3 con retención legal, y reportes fiscales (ventas por serie, libros electrónicos).</w:t>
      </w:r>
    </w:p>
    <w:p>
      <w:pPr>
        <w:pStyle w:val="BodyText"/>
      </w:pPr>
      <w:r>
        <w:rPr>
          <w:b/>
        </w:rPr>
        <w:t xml:space="preserve">Fase 3 — Segundo país (Colombia/DIAN).</w:t>
      </w:r>
      <w:r>
        <w:t xml:space="preserve"> </w:t>
      </w:r>
      <w:r>
        <w:t xml:space="preserve">Primera validación real de la extensibilidad: implementar el adaptador siguiendo el procedimiento del capítulo 9. El esfuerzo se concentra 100% en el adaptador; cero cambios en el núcleo.</w:t>
      </w:r>
    </w:p>
    <w:p>
      <w:pPr>
        <w:pStyle w:val="BodyText"/>
      </w:pPr>
      <w:r>
        <w:rPr>
          <w:b/>
        </w:rPr>
        <w:t xml:space="preserve">Fase 4 — Expansión (Chile, Argentina, México).</w:t>
      </w:r>
      <w:r>
        <w:t xml:space="preserve"> </w:t>
      </w:r>
      <w:r>
        <w:t xml:space="preserve">Incorporar SII, ARCA y SAT reutilizando toda la infraestructura transversal. A esta altura el patrón está probado y cada país es incremental.</w:t>
      </w:r>
    </w:p>
    <w:p>
      <w:pPr>
        <w:pStyle w:val="BodyText"/>
      </w:pPr>
      <w:r>
        <w:rPr>
          <w:b/>
        </w:rPr>
        <w:t xml:space="preserve">Fase 5 — Extracción a microservicio (opcional).</w:t>
      </w:r>
      <w:r>
        <w:t xml:space="preserve"> </w:t>
      </w:r>
      <w:r>
        <w:t xml:space="preserve">Cuando el volumen o la separación de responsabilidades lo justifique, mover</w:t>
      </w:r>
      <w:r>
        <w:t xml:space="preserve"> </w:t>
      </w:r>
      <w:r>
        <w:rPr>
          <w:rStyle w:val="VerbatimChar"/>
        </w:rPr>
        <w:t xml:space="preserve">app/Facturacion</w:t>
      </w:r>
      <w:r>
        <w:t xml:space="preserve"> </w:t>
      </w:r>
      <w:r>
        <w:t xml:space="preserve">a un servicio independiente con API REST + cola, sustituyendo en el ERP</w:t>
      </w:r>
      <w:r>
        <w:t xml:space="preserve"> </w:t>
      </w:r>
      <w:r>
        <w:rPr>
          <w:rStyle w:val="VerbatimChar"/>
        </w:rPr>
        <w:t xml:space="preserve">EmisorService</w:t>
      </w:r>
      <w:r>
        <w:t xml:space="preserve"> </w:t>
      </w:r>
      <w:r>
        <w:t xml:space="preserve">por un cliente remoto con la misma firma. La lógica de dominio se traslada intacta.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bookmarkStart w:id="32" w:name="riesgos-y-recomendaciones"/>
      <w:r>
        <w:t xml:space="preserve">11. Riesgos y recomendaciones</w:t>
      </w:r>
      <w:bookmarkEnd w:id="32"/>
    </w:p>
    <w:p>
      <w:pPr>
        <w:pStyle w:val="FirstParagraph"/>
      </w:pPr>
      <w:r>
        <w:rPr>
          <w:b/>
        </w:rPr>
        <w:t xml:space="preserve">Certificados y credenciales.</w:t>
      </w:r>
      <w:r>
        <w:t xml:space="preserve"> </w:t>
      </w:r>
      <w:r>
        <w:t xml:space="preserve">Nunca versionar certificados ni claves SOL/SOL-equivalentes; usar variables de entorno y un gestor de secretos. Cada tenant puede tener su propio certificado: contemplar almacenamiento cifrado por restaurante.</w:t>
      </w:r>
    </w:p>
    <w:p>
      <w:pPr>
        <w:pStyle w:val="BodyText"/>
      </w:pPr>
      <w:r>
        <w:rPr>
          <w:b/>
        </w:rPr>
        <w:t xml:space="preserve">Cambios normativos.</w:t>
      </w:r>
      <w:r>
        <w:t xml:space="preserve"> </w:t>
      </w:r>
      <w:r>
        <w:t xml:space="preserve">Las autoridades cambian catálogos y esquemas periódicamente. La ventaja del diseño es que esos cambios se absorben dentro del adaptador afectado, sin propagarse.</w:t>
      </w:r>
    </w:p>
    <w:p>
      <w:pPr>
        <w:pStyle w:val="BodyText"/>
      </w:pPr>
      <w:r>
        <w:rPr>
          <w:b/>
        </w:rPr>
        <w:t xml:space="preserve">Contingencia.</w:t>
      </w:r>
      <w:r>
        <w:t xml:space="preserve"> </w:t>
      </w:r>
      <w:r>
        <w:t xml:space="preserve">Prever un modo de contingencia (emisión offline con envío diferido) para no detener las ventas si la autoridad fiscal está inaccesible; el flujo asíncrono con reintentos ya es la base de esto.</w:t>
      </w:r>
    </w:p>
    <w:p>
      <w:pPr>
        <w:pStyle w:val="BodyText"/>
      </w:pPr>
      <w:r>
        <w:rPr>
          <w:b/>
        </w:rPr>
        <w:t xml:space="preserve">Pruebas.</w:t>
      </w:r>
      <w:r>
        <w:t xml:space="preserve"> </w:t>
      </w:r>
      <w:r>
        <w:t xml:space="preserve">Cada adaptador debe tener pruebas contra el ambiente de homologación/beta de su autoridad antes de habilitarse en producción. El contrato</w:t>
      </w:r>
      <w:r>
        <w:t xml:space="preserve"> </w:t>
      </w:r>
      <w:r>
        <w:rPr>
          <w:rStyle w:val="VerbatimChar"/>
        </w:rPr>
        <w:t xml:space="preserve">FacturadorPais</w:t>
      </w:r>
      <w:r>
        <w:t xml:space="preserve"> </w:t>
      </w:r>
      <w:r>
        <w:t xml:space="preserve">facilita además pruebas del ERP con un adaptador</w:t>
      </w:r>
      <w:r>
        <w:t xml:space="preserve"> </w:t>
      </w:r>
      <w:r>
        <w:rPr>
          <w:i/>
        </w:rPr>
        <w:t xml:space="preserve">fake</w:t>
      </w:r>
      <w:r>
        <w:t xml:space="preserve"> </w:t>
      </w:r>
      <w:r>
        <w:t xml:space="preserve">en memoria.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000000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0000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000000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c4a000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2026-07-07T14:08:36Z</dcterms:created>
  <dcterms:modified xsi:type="dcterms:W3CDTF">2026-07-07T14:08:36Z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